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EAA" w:rsidRDefault="004F4EAA" w:rsidP="00DB3EA6">
      <w:pPr>
        <w:spacing w:line="480" w:lineRule="auto"/>
        <w:ind w:firstLine="720"/>
        <w:jc w:val="center"/>
        <w:rPr>
          <w:rFonts w:ascii="Times New Roman" w:hAnsi="Times New Roman" w:cs="Times New Roman"/>
          <w:sz w:val="24"/>
          <w:szCs w:val="24"/>
        </w:rPr>
      </w:pPr>
    </w:p>
    <w:p w:rsidR="004F4EAA" w:rsidRDefault="004F4EAA" w:rsidP="00DB3EA6">
      <w:pPr>
        <w:spacing w:line="480" w:lineRule="auto"/>
        <w:ind w:firstLine="720"/>
        <w:jc w:val="center"/>
        <w:rPr>
          <w:rFonts w:ascii="Times New Roman" w:hAnsi="Times New Roman" w:cs="Times New Roman"/>
          <w:sz w:val="24"/>
          <w:szCs w:val="24"/>
        </w:rPr>
      </w:pPr>
    </w:p>
    <w:p w:rsidR="004F4EAA" w:rsidRDefault="004F4EAA" w:rsidP="00DB3EA6">
      <w:pPr>
        <w:spacing w:line="480" w:lineRule="auto"/>
        <w:ind w:firstLine="720"/>
        <w:jc w:val="center"/>
        <w:rPr>
          <w:rFonts w:ascii="Times New Roman" w:hAnsi="Times New Roman" w:cs="Times New Roman"/>
          <w:sz w:val="24"/>
          <w:szCs w:val="24"/>
        </w:rPr>
      </w:pPr>
    </w:p>
    <w:p w:rsid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ind w:firstLine="720"/>
        <w:jc w:val="center"/>
        <w:rPr>
          <w:rFonts w:ascii="Times New Roman" w:hAnsi="Times New Roman" w:cs="Times New Roman"/>
          <w:sz w:val="24"/>
          <w:szCs w:val="24"/>
        </w:rPr>
      </w:pPr>
      <w:r w:rsidRPr="004F4EAA">
        <w:rPr>
          <w:rFonts w:ascii="Times New Roman" w:hAnsi="Times New Roman" w:cs="Times New Roman"/>
          <w:sz w:val="24"/>
          <w:szCs w:val="24"/>
        </w:rPr>
        <w:t xml:space="preserve">Patient Fall </w:t>
      </w:r>
      <w:r w:rsidR="005F3A95">
        <w:rPr>
          <w:rFonts w:ascii="Times New Roman" w:hAnsi="Times New Roman" w:cs="Times New Roman"/>
          <w:sz w:val="24"/>
          <w:szCs w:val="24"/>
        </w:rPr>
        <w:t>P</w:t>
      </w:r>
      <w:r w:rsidRPr="004F4EAA">
        <w:rPr>
          <w:rFonts w:ascii="Times New Roman" w:hAnsi="Times New Roman" w:cs="Times New Roman"/>
          <w:sz w:val="24"/>
          <w:szCs w:val="24"/>
        </w:rPr>
        <w:t>revention.</w:t>
      </w:r>
    </w:p>
    <w:p w:rsidR="004F4EAA" w:rsidRPr="004F4EAA" w:rsidRDefault="004F4EAA" w:rsidP="00DB3EA6">
      <w:pPr>
        <w:spacing w:line="480" w:lineRule="auto"/>
        <w:ind w:firstLine="720"/>
        <w:jc w:val="center"/>
        <w:rPr>
          <w:rFonts w:ascii="Times New Roman" w:hAnsi="Times New Roman" w:cs="Times New Roman"/>
          <w:sz w:val="24"/>
          <w:szCs w:val="24"/>
        </w:rPr>
      </w:pPr>
      <w:r w:rsidRPr="004F4EAA">
        <w:rPr>
          <w:rFonts w:ascii="Times New Roman" w:hAnsi="Times New Roman" w:cs="Times New Roman"/>
          <w:sz w:val="24"/>
          <w:szCs w:val="24"/>
        </w:rPr>
        <w:t>Name.</w:t>
      </w:r>
    </w:p>
    <w:p w:rsidR="004F4EAA" w:rsidRDefault="00DB3EA6" w:rsidP="00DB3E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B3EA6" w:rsidRPr="004F4EAA" w:rsidRDefault="00DB3EA6" w:rsidP="00DB3E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F4EAA" w:rsidRPr="004F4EAA" w:rsidRDefault="004F4EAA" w:rsidP="00DB3EA6">
      <w:pPr>
        <w:spacing w:line="480" w:lineRule="auto"/>
        <w:ind w:firstLine="720"/>
        <w:jc w:val="center"/>
        <w:rPr>
          <w:rFonts w:ascii="Times New Roman" w:hAnsi="Times New Roman" w:cs="Times New Roman"/>
          <w:sz w:val="24"/>
          <w:szCs w:val="24"/>
        </w:rPr>
      </w:pPr>
    </w:p>
    <w:p w:rsidR="004F4EAA" w:rsidRDefault="004F4EAA" w:rsidP="00DB3EA6">
      <w:pPr>
        <w:spacing w:line="480" w:lineRule="auto"/>
        <w:rPr>
          <w:rFonts w:ascii="Times New Roman" w:hAnsi="Times New Roman" w:cs="Times New Roman"/>
          <w:sz w:val="24"/>
          <w:szCs w:val="24"/>
        </w:rPr>
      </w:pPr>
    </w:p>
    <w:p w:rsidR="00DB3EA6" w:rsidRDefault="00DB3EA6" w:rsidP="00DB3EA6">
      <w:pPr>
        <w:spacing w:line="480" w:lineRule="auto"/>
        <w:rPr>
          <w:rFonts w:ascii="Times New Roman" w:hAnsi="Times New Roman" w:cs="Times New Roman"/>
          <w:sz w:val="24"/>
          <w:szCs w:val="24"/>
        </w:rPr>
      </w:pPr>
    </w:p>
    <w:p w:rsidR="004F4EAA" w:rsidRDefault="004F4EAA" w:rsidP="00DB3EA6">
      <w:pPr>
        <w:spacing w:line="480" w:lineRule="auto"/>
        <w:ind w:firstLine="720"/>
        <w:jc w:val="center"/>
        <w:rPr>
          <w:rFonts w:ascii="Times New Roman" w:hAnsi="Times New Roman" w:cs="Times New Roman"/>
          <w:sz w:val="24"/>
          <w:szCs w:val="24"/>
        </w:rPr>
      </w:pPr>
    </w:p>
    <w:p w:rsidR="004F4EAA" w:rsidRPr="004F4EAA" w:rsidRDefault="004F4EAA" w:rsidP="00DB3EA6">
      <w:pPr>
        <w:spacing w:line="480" w:lineRule="auto"/>
        <w:rPr>
          <w:rFonts w:ascii="Times New Roman" w:hAnsi="Times New Roman" w:cs="Times New Roman"/>
          <w:sz w:val="24"/>
          <w:szCs w:val="24"/>
        </w:rPr>
      </w:pPr>
    </w:p>
    <w:p w:rsidR="004F4EAA" w:rsidRPr="00DB3EA6" w:rsidRDefault="009A27E3" w:rsidP="00DB3EA6">
      <w:pPr>
        <w:spacing w:line="480" w:lineRule="auto"/>
        <w:ind w:firstLine="720"/>
        <w:jc w:val="center"/>
        <w:rPr>
          <w:rFonts w:ascii="Times New Roman" w:hAnsi="Times New Roman" w:cs="Times New Roman"/>
          <w:sz w:val="24"/>
          <w:szCs w:val="24"/>
        </w:rPr>
      </w:pPr>
      <w:r w:rsidRPr="00DB3EA6">
        <w:rPr>
          <w:rFonts w:ascii="Times New Roman" w:hAnsi="Times New Roman" w:cs="Times New Roman"/>
          <w:sz w:val="24"/>
          <w:szCs w:val="24"/>
        </w:rPr>
        <w:lastRenderedPageBreak/>
        <w:t>Patient Fall P</w:t>
      </w:r>
      <w:r w:rsidR="004F4EAA" w:rsidRPr="00DB3EA6">
        <w:rPr>
          <w:rFonts w:ascii="Times New Roman" w:hAnsi="Times New Roman" w:cs="Times New Roman"/>
          <w:sz w:val="24"/>
          <w:szCs w:val="24"/>
        </w:rPr>
        <w:t>revention.</w:t>
      </w:r>
    </w:p>
    <w:p w:rsidR="004F4EAA" w:rsidRPr="004F4EAA" w:rsidRDefault="004F4EAA" w:rsidP="00DB3EA6">
      <w:pPr>
        <w:spacing w:line="480" w:lineRule="auto"/>
        <w:ind w:firstLine="720"/>
        <w:jc w:val="center"/>
        <w:rPr>
          <w:rFonts w:ascii="Times New Roman" w:hAnsi="Times New Roman" w:cs="Times New Roman"/>
          <w:b/>
          <w:sz w:val="24"/>
          <w:szCs w:val="24"/>
        </w:rPr>
      </w:pPr>
      <w:r w:rsidRPr="004F4EAA">
        <w:rPr>
          <w:rFonts w:ascii="Times New Roman" w:hAnsi="Times New Roman" w:cs="Times New Roman"/>
          <w:b/>
          <w:sz w:val="24"/>
          <w:szCs w:val="24"/>
        </w:rPr>
        <w:t xml:space="preserve">Description and </w:t>
      </w:r>
      <w:r w:rsidR="009A27E3">
        <w:rPr>
          <w:rFonts w:ascii="Times New Roman" w:hAnsi="Times New Roman" w:cs="Times New Roman"/>
          <w:b/>
          <w:sz w:val="24"/>
          <w:szCs w:val="24"/>
        </w:rPr>
        <w:t>Background I</w:t>
      </w:r>
      <w:r w:rsidR="009A27E3" w:rsidRPr="004F4EAA">
        <w:rPr>
          <w:rFonts w:ascii="Times New Roman" w:hAnsi="Times New Roman" w:cs="Times New Roman"/>
          <w:b/>
          <w:sz w:val="24"/>
          <w:szCs w:val="24"/>
        </w:rPr>
        <w:t>nformation</w:t>
      </w:r>
      <w:r w:rsidRPr="004F4EAA">
        <w:rPr>
          <w:rFonts w:ascii="Times New Roman" w:hAnsi="Times New Roman" w:cs="Times New Roman"/>
          <w:b/>
          <w:sz w:val="24"/>
          <w:szCs w:val="24"/>
        </w:rPr>
        <w:t>.</w:t>
      </w:r>
    </w:p>
    <w:p w:rsidR="004F4EAA" w:rsidRPr="00DB3EA6" w:rsidRDefault="004F4EAA" w:rsidP="00DB3EA6">
      <w:pPr>
        <w:spacing w:line="480" w:lineRule="auto"/>
        <w:ind w:firstLine="720"/>
        <w:rPr>
          <w:rFonts w:ascii="Times New Roman" w:hAnsi="Times New Roman" w:cs="Times New Roman"/>
          <w:sz w:val="24"/>
          <w:szCs w:val="24"/>
        </w:rPr>
      </w:pPr>
      <w:r w:rsidRPr="00DB3EA6">
        <w:rPr>
          <w:rFonts w:ascii="Times New Roman" w:hAnsi="Times New Roman" w:cs="Times New Roman"/>
          <w:sz w:val="24"/>
          <w:szCs w:val="24"/>
        </w:rPr>
        <w:t>A patient fall refers to a situation of unplanned descent to the floor with or without injury to the patient, and it is more common on an eligible reporting nursing unit (Chari et al., 2016). The most common injuries associated with patient falls include</w:t>
      </w:r>
      <w:r w:rsidR="00DB3EA6">
        <w:rPr>
          <w:rFonts w:ascii="Times New Roman" w:hAnsi="Times New Roman" w:cs="Times New Roman"/>
          <w:sz w:val="24"/>
          <w:szCs w:val="24"/>
        </w:rPr>
        <w:t>;</w:t>
      </w:r>
      <w:r w:rsidRPr="00DB3EA6">
        <w:rPr>
          <w:rFonts w:ascii="Times New Roman" w:hAnsi="Times New Roman" w:cs="Times New Roman"/>
          <w:sz w:val="24"/>
          <w:szCs w:val="24"/>
        </w:rPr>
        <w:t xml:space="preserve"> fractures, lacerations as well as internal bleeding resulting in extended healthcare utilization than anticipated. Clinical and medical researchers have asserted that about one-third of patient falls can be prevented and possibly eradicated. According to nursing literature, the majority of traumatizing falls occurs when the patient in a hospital. Patient fall presents Registered Nurses with an added responsibility which also deserves a higher level of understanding and competence in the context of care units.</w:t>
      </w:r>
    </w:p>
    <w:p w:rsidR="004F4EAA" w:rsidRPr="00DB3EA6" w:rsidRDefault="004F4EAA" w:rsidP="00DB3EA6">
      <w:pPr>
        <w:spacing w:line="480" w:lineRule="auto"/>
        <w:ind w:firstLine="720"/>
        <w:rPr>
          <w:rFonts w:ascii="Times New Roman" w:hAnsi="Times New Roman" w:cs="Times New Roman"/>
          <w:sz w:val="24"/>
          <w:szCs w:val="24"/>
        </w:rPr>
      </w:pPr>
      <w:r w:rsidRPr="00DB3EA6">
        <w:rPr>
          <w:rFonts w:ascii="Times New Roman" w:hAnsi="Times New Roman" w:cs="Times New Roman"/>
          <w:sz w:val="24"/>
          <w:szCs w:val="24"/>
        </w:rPr>
        <w:t xml:space="preserve">In reflection to the existing literature, falls are linked with the extended use of hospital care and hence lengthy stay as well as higher rates of discharge from hospital into a long-term care facility. It is also laudable that falls and injury prevention remains to be a lingering challenge in healthcare settings. Clinical reports have asserted that clinical reports fall are the leading causes of nonfatal injuries for the population older than </w:t>
      </w:r>
      <w:r w:rsidR="00DB3EA6">
        <w:rPr>
          <w:rFonts w:ascii="Times New Roman" w:hAnsi="Times New Roman" w:cs="Times New Roman"/>
          <w:sz w:val="24"/>
          <w:szCs w:val="24"/>
        </w:rPr>
        <w:t>65 years in the context of the United S</w:t>
      </w:r>
      <w:r w:rsidRPr="00DB3EA6">
        <w:rPr>
          <w:rFonts w:ascii="Times New Roman" w:hAnsi="Times New Roman" w:cs="Times New Roman"/>
          <w:sz w:val="24"/>
          <w:szCs w:val="24"/>
        </w:rPr>
        <w:t xml:space="preserve">tates (Chari et al., 2016). Also, about 30% of the community-dwelling individuals aged 65 years and above experience falls every year. Regarding gender, patient fall is found to be evident amid all genders; however, the sting is highly projected to those of female gender than male amid this age group. With the increased efforts of the nursing staff in conjunction with the community to minimize falls, fall-associated injuries remain the leading cause of accidental death among the population aged 65 years. This has resulted in about 45 fall associated deaths in every 100000 peoples each year. Moreover, it has been found that injuries and death rates are </w:t>
      </w:r>
      <w:r w:rsidRPr="00DB3EA6">
        <w:rPr>
          <w:rFonts w:ascii="Times New Roman" w:hAnsi="Times New Roman" w:cs="Times New Roman"/>
          <w:sz w:val="24"/>
          <w:szCs w:val="24"/>
        </w:rPr>
        <w:lastRenderedPageBreak/>
        <w:t>higher in both males and females of all races after the age of 85 years. In contrast, the fall-related mortality rate is much higher for males older than 85 years than it is the case for females.</w:t>
      </w:r>
    </w:p>
    <w:p w:rsidR="004F4EAA" w:rsidRPr="00DB3EA6" w:rsidRDefault="004F4EAA" w:rsidP="00DB3EA6">
      <w:pPr>
        <w:spacing w:line="480" w:lineRule="auto"/>
        <w:ind w:firstLine="720"/>
        <w:rPr>
          <w:rFonts w:ascii="Times New Roman" w:hAnsi="Times New Roman" w:cs="Times New Roman"/>
          <w:sz w:val="24"/>
          <w:szCs w:val="24"/>
        </w:rPr>
      </w:pPr>
      <w:r w:rsidRPr="00DB3EA6">
        <w:rPr>
          <w:rFonts w:ascii="Times New Roman" w:hAnsi="Times New Roman" w:cs="Times New Roman"/>
          <w:sz w:val="24"/>
          <w:szCs w:val="24"/>
        </w:rPr>
        <w:t xml:space="preserve">Researches have also asserted that all types of falls provide lingering effects not only to the nurses but more to the patient. All types of falls with or without injuries poses additional feat of falling, distress, anxiety, depression, and significantly reduced physical activity (Vonnes &amp; Wolf, 2017).  In this setting, multiple studies have concluded that fall is among the life-threatening risks in health care and hence it falls are the ultimate patient falls priority amid hospital inpatients. </w:t>
      </w:r>
    </w:p>
    <w:p w:rsidR="004F4EAA" w:rsidRPr="00DB3EA6" w:rsidRDefault="004F4EAA" w:rsidP="00DB3EA6">
      <w:pPr>
        <w:spacing w:line="480" w:lineRule="auto"/>
        <w:jc w:val="center"/>
        <w:rPr>
          <w:rFonts w:ascii="Times New Roman" w:hAnsi="Times New Roman" w:cs="Times New Roman"/>
          <w:b/>
          <w:sz w:val="24"/>
          <w:szCs w:val="24"/>
        </w:rPr>
      </w:pPr>
      <w:r w:rsidRPr="00DB3EA6">
        <w:rPr>
          <w:rFonts w:ascii="Times New Roman" w:hAnsi="Times New Roman" w:cs="Times New Roman"/>
          <w:b/>
          <w:sz w:val="24"/>
          <w:szCs w:val="24"/>
        </w:rPr>
        <w:t>The significance of fall prevention to nursing practice.</w:t>
      </w:r>
    </w:p>
    <w:p w:rsidR="004F4EAA" w:rsidRPr="00DB3EA6" w:rsidRDefault="004F4EAA" w:rsidP="00DB3EA6">
      <w:pPr>
        <w:spacing w:line="480" w:lineRule="auto"/>
        <w:ind w:firstLine="720"/>
        <w:rPr>
          <w:rFonts w:ascii="Times New Roman" w:hAnsi="Times New Roman" w:cs="Times New Roman"/>
          <w:sz w:val="24"/>
          <w:szCs w:val="24"/>
        </w:rPr>
      </w:pPr>
      <w:r w:rsidRPr="00DB3EA6">
        <w:rPr>
          <w:rFonts w:ascii="Times New Roman" w:hAnsi="Times New Roman" w:cs="Times New Roman"/>
          <w:sz w:val="24"/>
          <w:szCs w:val="24"/>
        </w:rPr>
        <w:t>Fall prevention is a core responsibility to the nursing staff, and hence it creates a room for acute intervention to the patient’s situation. Due to the attached challenges, it has presented a room for the establishment of a Patient Safety Team to complement nursing skills in ensuring patient safety and falls prevention. Falls presents nurses with a sympathetic need for administering patient fall intervention. Fall prevention mechanisms enable nurses to conduct effective fall risk assessment and provides a basis for offering patient education as well as implementing fall prevention plan in the context of nursing care (Vonnes &amp; Wolf, 2017). Fall prevention initiatives also provide nurses with the opportunity to diagnose as well as understand patient characteristics for acute intervention. Also, it enables nurses to understand the causes of patients falls as well as monitor the side effects of patient’s medications to define adverse reactions that may attribute to falls.</w:t>
      </w:r>
    </w:p>
    <w:p w:rsidR="004F4EAA" w:rsidRPr="00DB3EA6" w:rsidRDefault="004F4EAA" w:rsidP="00DB3EA6">
      <w:pPr>
        <w:spacing w:line="480" w:lineRule="auto"/>
        <w:jc w:val="center"/>
        <w:rPr>
          <w:rFonts w:ascii="Times New Roman" w:hAnsi="Times New Roman" w:cs="Times New Roman"/>
          <w:b/>
          <w:sz w:val="24"/>
          <w:szCs w:val="24"/>
        </w:rPr>
      </w:pPr>
      <w:r w:rsidRPr="00DB3EA6">
        <w:rPr>
          <w:rFonts w:ascii="Times New Roman" w:hAnsi="Times New Roman" w:cs="Times New Roman"/>
          <w:b/>
          <w:sz w:val="24"/>
          <w:szCs w:val="24"/>
        </w:rPr>
        <w:t>PICO</w:t>
      </w:r>
      <w:r w:rsidR="00DB3EA6">
        <w:rPr>
          <w:rFonts w:ascii="Times New Roman" w:hAnsi="Times New Roman" w:cs="Times New Roman"/>
          <w:b/>
          <w:sz w:val="24"/>
          <w:szCs w:val="24"/>
        </w:rPr>
        <w:t>T</w:t>
      </w:r>
      <w:r w:rsidRPr="00DB3EA6">
        <w:rPr>
          <w:rFonts w:ascii="Times New Roman" w:hAnsi="Times New Roman" w:cs="Times New Roman"/>
          <w:b/>
          <w:sz w:val="24"/>
          <w:szCs w:val="24"/>
        </w:rPr>
        <w:t xml:space="preserve"> Questions.</w:t>
      </w:r>
    </w:p>
    <w:p w:rsidR="004F4EAA" w:rsidRPr="00DB3EA6" w:rsidRDefault="004F4EAA" w:rsidP="00DB3EA6">
      <w:pPr>
        <w:pStyle w:val="ListParagraph"/>
        <w:numPr>
          <w:ilvl w:val="0"/>
          <w:numId w:val="4"/>
        </w:numPr>
        <w:spacing w:line="480" w:lineRule="auto"/>
        <w:rPr>
          <w:rFonts w:ascii="Times New Roman" w:hAnsi="Times New Roman" w:cs="Times New Roman"/>
          <w:sz w:val="24"/>
          <w:szCs w:val="24"/>
        </w:rPr>
      </w:pPr>
      <w:r w:rsidRPr="00DB3EA6">
        <w:rPr>
          <w:rFonts w:ascii="Times New Roman" w:hAnsi="Times New Roman" w:cs="Times New Roman"/>
          <w:sz w:val="24"/>
          <w:szCs w:val="24"/>
        </w:rPr>
        <w:lastRenderedPageBreak/>
        <w:t>In the patients aged 65 years, what is the effectiveness of conducting individual nursing interventions compared to multi-structured fall prevention program to reduce inpatient hospital unit falls?</w:t>
      </w:r>
    </w:p>
    <w:p w:rsidR="004F4EAA" w:rsidRPr="00DB3EA6" w:rsidRDefault="004F4EAA" w:rsidP="00DB3EA6">
      <w:pPr>
        <w:pStyle w:val="ListParagraph"/>
        <w:numPr>
          <w:ilvl w:val="0"/>
          <w:numId w:val="4"/>
        </w:numPr>
        <w:spacing w:line="480" w:lineRule="auto"/>
        <w:rPr>
          <w:rFonts w:ascii="Times New Roman" w:hAnsi="Times New Roman" w:cs="Times New Roman"/>
          <w:sz w:val="24"/>
          <w:szCs w:val="24"/>
        </w:rPr>
      </w:pPr>
      <w:r w:rsidRPr="00DB3EA6">
        <w:rPr>
          <w:rFonts w:ascii="Times New Roman" w:hAnsi="Times New Roman" w:cs="Times New Roman"/>
          <w:sz w:val="24"/>
          <w:szCs w:val="24"/>
        </w:rPr>
        <w:t>In the elderly population, should physical exercise programs versus medications be initiated to minimize fall associated injuries in the immediately after experiencing the first fall?</w:t>
      </w:r>
    </w:p>
    <w:p w:rsidR="004F4EAA" w:rsidRPr="00DB3EA6" w:rsidRDefault="004F4EAA" w:rsidP="00DB3EA6">
      <w:pPr>
        <w:pStyle w:val="ListParagraph"/>
        <w:numPr>
          <w:ilvl w:val="0"/>
          <w:numId w:val="4"/>
        </w:numPr>
        <w:spacing w:line="480" w:lineRule="auto"/>
        <w:rPr>
          <w:rFonts w:ascii="Times New Roman" w:hAnsi="Times New Roman" w:cs="Times New Roman"/>
          <w:sz w:val="24"/>
          <w:szCs w:val="24"/>
        </w:rPr>
      </w:pPr>
      <w:r w:rsidRPr="00DB3EA6">
        <w:rPr>
          <w:rFonts w:ascii="Times New Roman" w:hAnsi="Times New Roman" w:cs="Times New Roman"/>
          <w:sz w:val="24"/>
          <w:szCs w:val="24"/>
        </w:rPr>
        <w:t>Should physical surroundings changes be used to prevent fall-associated injuries in the aged patients during fall prevention?</w:t>
      </w:r>
    </w:p>
    <w:p w:rsidR="004F4EAA" w:rsidRPr="00DB3EA6" w:rsidRDefault="004F4EAA" w:rsidP="00DB3EA6">
      <w:pPr>
        <w:spacing w:line="480" w:lineRule="auto"/>
        <w:jc w:val="center"/>
        <w:rPr>
          <w:rFonts w:ascii="Times New Roman" w:hAnsi="Times New Roman" w:cs="Times New Roman"/>
          <w:sz w:val="24"/>
          <w:szCs w:val="24"/>
        </w:rPr>
      </w:pPr>
      <w:r w:rsidRPr="00DB3EA6">
        <w:rPr>
          <w:rFonts w:ascii="Times New Roman" w:hAnsi="Times New Roman" w:cs="Times New Roman"/>
          <w:b/>
          <w:sz w:val="24"/>
          <w:szCs w:val="24"/>
        </w:rPr>
        <w:t>Conclusion</w:t>
      </w:r>
      <w:r w:rsidRPr="00DB3EA6">
        <w:rPr>
          <w:rFonts w:ascii="Times New Roman" w:hAnsi="Times New Roman" w:cs="Times New Roman"/>
          <w:sz w:val="24"/>
          <w:szCs w:val="24"/>
        </w:rPr>
        <w:t>.</w:t>
      </w:r>
    </w:p>
    <w:p w:rsidR="00DB3EA6" w:rsidRDefault="004F4EAA" w:rsidP="00DB3EA6">
      <w:pPr>
        <w:spacing w:line="480" w:lineRule="auto"/>
        <w:rPr>
          <w:rFonts w:ascii="Times New Roman" w:hAnsi="Times New Roman" w:cs="Times New Roman"/>
          <w:sz w:val="24"/>
          <w:szCs w:val="24"/>
        </w:rPr>
      </w:pPr>
      <w:r w:rsidRPr="00DB3EA6">
        <w:rPr>
          <w:rFonts w:ascii="Times New Roman" w:hAnsi="Times New Roman" w:cs="Times New Roman"/>
          <w:sz w:val="24"/>
          <w:szCs w:val="24"/>
        </w:rPr>
        <w:t xml:space="preserve">From the evident literature, </w:t>
      </w:r>
      <w:r w:rsidR="00DB3EA6">
        <w:rPr>
          <w:rFonts w:ascii="Times New Roman" w:hAnsi="Times New Roman" w:cs="Times New Roman"/>
          <w:sz w:val="24"/>
          <w:szCs w:val="24"/>
        </w:rPr>
        <w:t xml:space="preserve">it is apparent that </w:t>
      </w:r>
      <w:r w:rsidRPr="00DB3EA6">
        <w:rPr>
          <w:rFonts w:ascii="Times New Roman" w:hAnsi="Times New Roman" w:cs="Times New Roman"/>
          <w:sz w:val="24"/>
          <w:szCs w:val="24"/>
        </w:rPr>
        <w:t>patient fall</w:t>
      </w:r>
      <w:r w:rsidR="00DB3EA6">
        <w:rPr>
          <w:rFonts w:ascii="Times New Roman" w:hAnsi="Times New Roman" w:cs="Times New Roman"/>
          <w:sz w:val="24"/>
          <w:szCs w:val="24"/>
        </w:rPr>
        <w:t>s are</w:t>
      </w:r>
      <w:r w:rsidRPr="00DB3EA6">
        <w:rPr>
          <w:rFonts w:ascii="Times New Roman" w:hAnsi="Times New Roman" w:cs="Times New Roman"/>
          <w:sz w:val="24"/>
          <w:szCs w:val="24"/>
        </w:rPr>
        <w:t xml:space="preserve"> significantly increasing in a care setting, and hence there is a need for reshuffling nursing practices for increased patient’s safety and fall prevention.  Additional nurse tutoring, patient education and implementation of patient safety are the best fall prevention measures that would help to curb the risk</w:t>
      </w:r>
      <w:r w:rsidR="00DB3EA6">
        <w:rPr>
          <w:rFonts w:ascii="Times New Roman" w:hAnsi="Times New Roman" w:cs="Times New Roman"/>
          <w:sz w:val="24"/>
          <w:szCs w:val="24"/>
        </w:rPr>
        <w:t>s.</w:t>
      </w: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DB3EA6" w:rsidRDefault="00DB3EA6" w:rsidP="00DB3EA6">
      <w:pPr>
        <w:spacing w:line="480" w:lineRule="auto"/>
        <w:jc w:val="center"/>
        <w:rPr>
          <w:rFonts w:ascii="Times New Roman" w:hAnsi="Times New Roman" w:cs="Times New Roman"/>
          <w:sz w:val="24"/>
          <w:szCs w:val="24"/>
        </w:rPr>
      </w:pPr>
    </w:p>
    <w:p w:rsidR="006B6B38" w:rsidRPr="004F4EAA" w:rsidRDefault="006B6B38" w:rsidP="00DB3EA6">
      <w:pPr>
        <w:spacing w:line="480" w:lineRule="auto"/>
        <w:jc w:val="center"/>
        <w:rPr>
          <w:rFonts w:ascii="Times New Roman" w:hAnsi="Times New Roman" w:cs="Times New Roman"/>
          <w:sz w:val="24"/>
          <w:szCs w:val="24"/>
        </w:rPr>
      </w:pPr>
      <w:r w:rsidRPr="004F4EAA">
        <w:rPr>
          <w:rFonts w:ascii="Times New Roman" w:hAnsi="Times New Roman" w:cs="Times New Roman"/>
          <w:sz w:val="24"/>
          <w:szCs w:val="24"/>
        </w:rPr>
        <w:lastRenderedPageBreak/>
        <w:t>References.</w:t>
      </w:r>
    </w:p>
    <w:p w:rsidR="004F4EAA" w:rsidRPr="004F4EAA" w:rsidRDefault="004F4EAA" w:rsidP="00DB3EA6">
      <w:pPr>
        <w:spacing w:line="480" w:lineRule="auto"/>
        <w:ind w:left="720" w:hanging="720"/>
        <w:rPr>
          <w:rFonts w:ascii="Times New Roman" w:hAnsi="Times New Roman" w:cs="Times New Roman"/>
          <w:color w:val="222222"/>
          <w:sz w:val="24"/>
          <w:szCs w:val="24"/>
          <w:shd w:val="clear" w:color="auto" w:fill="FFFFFF"/>
        </w:rPr>
      </w:pPr>
      <w:r w:rsidRPr="004F4EAA">
        <w:rPr>
          <w:rFonts w:ascii="Times New Roman" w:hAnsi="Times New Roman" w:cs="Times New Roman"/>
          <w:color w:val="222222"/>
          <w:sz w:val="24"/>
          <w:szCs w:val="24"/>
          <w:shd w:val="clear" w:color="auto" w:fill="FFFFFF"/>
        </w:rPr>
        <w:t>Chari, S. R., McRae, P., Stewart, M. J., Webster, J., Fenn, M., &amp; Haines, T. P. (2016). Point prevalence of suboptimal footwear features among ambulant older hospital patients: implications for fall prevention. </w:t>
      </w:r>
      <w:r w:rsidRPr="004F4EAA">
        <w:rPr>
          <w:rFonts w:ascii="Times New Roman" w:hAnsi="Times New Roman" w:cs="Times New Roman"/>
          <w:i/>
          <w:iCs/>
          <w:color w:val="222222"/>
          <w:sz w:val="24"/>
          <w:szCs w:val="24"/>
          <w:shd w:val="clear" w:color="auto" w:fill="FFFFFF"/>
        </w:rPr>
        <w:t>Australian health review</w:t>
      </w:r>
      <w:r w:rsidRPr="004F4EAA">
        <w:rPr>
          <w:rFonts w:ascii="Times New Roman" w:hAnsi="Times New Roman" w:cs="Times New Roman"/>
          <w:color w:val="222222"/>
          <w:sz w:val="24"/>
          <w:szCs w:val="24"/>
          <w:shd w:val="clear" w:color="auto" w:fill="FFFFFF"/>
        </w:rPr>
        <w:t>, </w:t>
      </w:r>
      <w:r w:rsidRPr="004F4EAA">
        <w:rPr>
          <w:rFonts w:ascii="Times New Roman" w:hAnsi="Times New Roman" w:cs="Times New Roman"/>
          <w:i/>
          <w:iCs/>
          <w:color w:val="222222"/>
          <w:sz w:val="24"/>
          <w:szCs w:val="24"/>
          <w:shd w:val="clear" w:color="auto" w:fill="FFFFFF"/>
        </w:rPr>
        <w:t>40</w:t>
      </w:r>
      <w:r w:rsidRPr="004F4EAA">
        <w:rPr>
          <w:rFonts w:ascii="Times New Roman" w:hAnsi="Times New Roman" w:cs="Times New Roman"/>
          <w:color w:val="222222"/>
          <w:sz w:val="24"/>
          <w:szCs w:val="24"/>
          <w:shd w:val="clear" w:color="auto" w:fill="FFFFFF"/>
        </w:rPr>
        <w:t>(4), 399-404.</w:t>
      </w:r>
    </w:p>
    <w:p w:rsidR="004F4EAA" w:rsidRPr="004F4EAA" w:rsidRDefault="004F4EAA" w:rsidP="00DB3EA6">
      <w:pPr>
        <w:spacing w:line="480" w:lineRule="auto"/>
        <w:ind w:left="720" w:hanging="720"/>
        <w:rPr>
          <w:rFonts w:ascii="Times New Roman" w:hAnsi="Times New Roman" w:cs="Times New Roman"/>
          <w:sz w:val="24"/>
          <w:szCs w:val="24"/>
        </w:rPr>
      </w:pPr>
      <w:r w:rsidRPr="004F4EAA">
        <w:rPr>
          <w:rFonts w:ascii="Times New Roman" w:hAnsi="Times New Roman" w:cs="Times New Roman"/>
          <w:color w:val="222222"/>
          <w:sz w:val="24"/>
          <w:szCs w:val="24"/>
          <w:shd w:val="clear" w:color="auto" w:fill="FFFFFF"/>
        </w:rPr>
        <w:t>Vonnes, C., &amp; Wolf, D. (2017). Fall risk and prevention agreement: engaging patients and families with a partnership for patient safety. </w:t>
      </w:r>
      <w:r w:rsidRPr="004F4EAA">
        <w:rPr>
          <w:rFonts w:ascii="Times New Roman" w:hAnsi="Times New Roman" w:cs="Times New Roman"/>
          <w:i/>
          <w:iCs/>
          <w:color w:val="222222"/>
          <w:sz w:val="24"/>
          <w:szCs w:val="24"/>
          <w:shd w:val="clear" w:color="auto" w:fill="FFFFFF"/>
        </w:rPr>
        <w:t>BMJ Open Qual</w:t>
      </w:r>
      <w:r w:rsidRPr="004F4EAA">
        <w:rPr>
          <w:rFonts w:ascii="Times New Roman" w:hAnsi="Times New Roman" w:cs="Times New Roman"/>
          <w:color w:val="222222"/>
          <w:sz w:val="24"/>
          <w:szCs w:val="24"/>
          <w:shd w:val="clear" w:color="auto" w:fill="FFFFFF"/>
        </w:rPr>
        <w:t>, </w:t>
      </w:r>
      <w:r w:rsidRPr="004F4EAA">
        <w:rPr>
          <w:rFonts w:ascii="Times New Roman" w:hAnsi="Times New Roman" w:cs="Times New Roman"/>
          <w:i/>
          <w:iCs/>
          <w:color w:val="222222"/>
          <w:sz w:val="24"/>
          <w:szCs w:val="24"/>
          <w:shd w:val="clear" w:color="auto" w:fill="FFFFFF"/>
        </w:rPr>
        <w:t>6</w:t>
      </w:r>
      <w:r w:rsidRPr="004F4EAA">
        <w:rPr>
          <w:rFonts w:ascii="Times New Roman" w:hAnsi="Times New Roman" w:cs="Times New Roman"/>
          <w:color w:val="222222"/>
          <w:sz w:val="24"/>
          <w:szCs w:val="24"/>
          <w:shd w:val="clear" w:color="auto" w:fill="FFFFFF"/>
        </w:rPr>
        <w:t>(2), e000038.</w:t>
      </w:r>
      <w:r w:rsidRPr="004F4EAA">
        <w:rPr>
          <w:rFonts w:ascii="Times New Roman" w:hAnsi="Times New Roman" w:cs="Times New Roman"/>
          <w:sz w:val="24"/>
          <w:szCs w:val="24"/>
        </w:rPr>
        <w:br/>
      </w:r>
      <w:bookmarkStart w:id="0" w:name="_GoBack"/>
      <w:bookmarkEnd w:id="0"/>
    </w:p>
    <w:sectPr w:rsidR="004F4EAA" w:rsidRPr="004F4EAA" w:rsidSect="004F4E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DB6" w:rsidRDefault="00C10DB6" w:rsidP="004F4EAA">
      <w:pPr>
        <w:spacing w:after="0" w:line="240" w:lineRule="auto"/>
      </w:pPr>
      <w:r>
        <w:separator/>
      </w:r>
    </w:p>
  </w:endnote>
  <w:endnote w:type="continuationSeparator" w:id="1">
    <w:p w:rsidR="00C10DB6" w:rsidRDefault="00C10DB6" w:rsidP="004F4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DB6" w:rsidRDefault="00C10DB6" w:rsidP="004F4EAA">
      <w:pPr>
        <w:spacing w:after="0" w:line="240" w:lineRule="auto"/>
      </w:pPr>
      <w:r>
        <w:separator/>
      </w:r>
    </w:p>
  </w:footnote>
  <w:footnote w:type="continuationSeparator" w:id="1">
    <w:p w:rsidR="00C10DB6" w:rsidRDefault="00C10DB6" w:rsidP="004F4E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10515582"/>
      <w:docPartObj>
        <w:docPartGallery w:val="Page Numbers (Top of Page)"/>
        <w:docPartUnique/>
      </w:docPartObj>
    </w:sdtPr>
    <w:sdtEndPr>
      <w:rPr>
        <w:noProof/>
      </w:rPr>
    </w:sdtEndPr>
    <w:sdtContent>
      <w:p w:rsidR="004F4EAA" w:rsidRPr="004F4EAA" w:rsidRDefault="004F4EAA" w:rsidP="004F4EAA">
        <w:pPr>
          <w:rPr>
            <w:rFonts w:ascii="Times New Roman" w:hAnsi="Times New Roman" w:cs="Times New Roman"/>
            <w:sz w:val="24"/>
            <w:szCs w:val="24"/>
          </w:rPr>
        </w:pPr>
        <w:r w:rsidRPr="004F4EAA">
          <w:rPr>
            <w:rFonts w:ascii="Times New Roman" w:hAnsi="Times New Roman" w:cs="Times New Roman"/>
            <w:sz w:val="24"/>
            <w:szCs w:val="24"/>
          </w:rPr>
          <w:t>PATIENT FALL PREVENTION.</w:t>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00C9019A" w:rsidRPr="004F4EAA">
          <w:rPr>
            <w:rFonts w:ascii="Times New Roman" w:hAnsi="Times New Roman" w:cs="Times New Roman"/>
            <w:sz w:val="24"/>
            <w:szCs w:val="24"/>
          </w:rPr>
          <w:fldChar w:fldCharType="begin"/>
        </w:r>
        <w:r w:rsidRPr="004F4EAA">
          <w:rPr>
            <w:rFonts w:ascii="Times New Roman" w:hAnsi="Times New Roman" w:cs="Times New Roman"/>
            <w:sz w:val="24"/>
            <w:szCs w:val="24"/>
          </w:rPr>
          <w:instrText xml:space="preserve"> PAGE   \* MERGEFORMAT </w:instrText>
        </w:r>
        <w:r w:rsidR="00C9019A" w:rsidRPr="004F4EAA">
          <w:rPr>
            <w:rFonts w:ascii="Times New Roman" w:hAnsi="Times New Roman" w:cs="Times New Roman"/>
            <w:sz w:val="24"/>
            <w:szCs w:val="24"/>
          </w:rPr>
          <w:fldChar w:fldCharType="separate"/>
        </w:r>
        <w:r w:rsidR="00DB3EA6">
          <w:rPr>
            <w:rFonts w:ascii="Times New Roman" w:hAnsi="Times New Roman" w:cs="Times New Roman"/>
            <w:noProof/>
            <w:sz w:val="24"/>
            <w:szCs w:val="24"/>
          </w:rPr>
          <w:t>5</w:t>
        </w:r>
        <w:r w:rsidR="00C9019A" w:rsidRPr="004F4EAA">
          <w:rPr>
            <w:rFonts w:ascii="Times New Roman" w:hAnsi="Times New Roman" w:cs="Times New Roman"/>
            <w:noProof/>
            <w:sz w:val="24"/>
            <w:szCs w:val="24"/>
          </w:rPr>
          <w:fldChar w:fldCharType="end"/>
        </w:r>
      </w:p>
    </w:sdtContent>
  </w:sdt>
  <w:p w:rsidR="004F4EAA" w:rsidRPr="004F4EAA" w:rsidRDefault="004F4E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AA" w:rsidRPr="004F4EAA" w:rsidRDefault="004F4EAA" w:rsidP="004F4EAA">
    <w:pPr>
      <w:rPr>
        <w:rFonts w:ascii="Times New Roman" w:hAnsi="Times New Roman" w:cs="Times New Roman"/>
        <w:sz w:val="24"/>
        <w:szCs w:val="24"/>
      </w:rPr>
    </w:pPr>
    <w:r w:rsidRPr="004F4EAA">
      <w:rPr>
        <w:rFonts w:ascii="Times New Roman" w:hAnsi="Times New Roman" w:cs="Times New Roman"/>
        <w:sz w:val="24"/>
        <w:szCs w:val="24"/>
      </w:rPr>
      <w:t>Running Head: PATIENT FALL PREVENTION.</w:t>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r w:rsidRPr="004F4EAA">
      <w:rPr>
        <w:rFonts w:ascii="Times New Roman" w:hAnsi="Times New Roman" w:cs="Times New Roman"/>
        <w:sz w:val="24"/>
        <w:szCs w:val="24"/>
      </w:rPr>
      <w:tab/>
    </w:r>
    <w:sdt>
      <w:sdtPr>
        <w:rPr>
          <w:rFonts w:ascii="Times New Roman" w:hAnsi="Times New Roman" w:cs="Times New Roman"/>
          <w:sz w:val="24"/>
          <w:szCs w:val="24"/>
        </w:rPr>
        <w:id w:val="-1018615810"/>
        <w:docPartObj>
          <w:docPartGallery w:val="Page Numbers (Top of Page)"/>
          <w:docPartUnique/>
        </w:docPartObj>
      </w:sdtPr>
      <w:sdtEndPr>
        <w:rPr>
          <w:noProof/>
        </w:rPr>
      </w:sdtEndPr>
      <w:sdtContent>
        <w:r w:rsidR="00DB3EA6">
          <w:rPr>
            <w:rFonts w:ascii="Times New Roman" w:hAnsi="Times New Roman" w:cs="Times New Roman"/>
            <w:sz w:val="24"/>
            <w:szCs w:val="24"/>
          </w:rPr>
          <w:t xml:space="preserve">         </w:t>
        </w:r>
        <w:r w:rsidR="00C9019A" w:rsidRPr="004F4EAA">
          <w:rPr>
            <w:rFonts w:ascii="Times New Roman" w:hAnsi="Times New Roman" w:cs="Times New Roman"/>
            <w:sz w:val="24"/>
            <w:szCs w:val="24"/>
          </w:rPr>
          <w:fldChar w:fldCharType="begin"/>
        </w:r>
        <w:r w:rsidRPr="004F4EAA">
          <w:rPr>
            <w:rFonts w:ascii="Times New Roman" w:hAnsi="Times New Roman" w:cs="Times New Roman"/>
            <w:sz w:val="24"/>
            <w:szCs w:val="24"/>
          </w:rPr>
          <w:instrText xml:space="preserve"> PAGE   \* MERGEFORMAT </w:instrText>
        </w:r>
        <w:r w:rsidR="00C9019A" w:rsidRPr="004F4EAA">
          <w:rPr>
            <w:rFonts w:ascii="Times New Roman" w:hAnsi="Times New Roman" w:cs="Times New Roman"/>
            <w:sz w:val="24"/>
            <w:szCs w:val="24"/>
          </w:rPr>
          <w:fldChar w:fldCharType="separate"/>
        </w:r>
        <w:r w:rsidR="00DB3EA6">
          <w:rPr>
            <w:rFonts w:ascii="Times New Roman" w:hAnsi="Times New Roman" w:cs="Times New Roman"/>
            <w:noProof/>
            <w:sz w:val="24"/>
            <w:szCs w:val="24"/>
          </w:rPr>
          <w:t>1</w:t>
        </w:r>
        <w:r w:rsidR="00C9019A" w:rsidRPr="004F4EAA">
          <w:rPr>
            <w:rFonts w:ascii="Times New Roman" w:hAnsi="Times New Roman" w:cs="Times New Roman"/>
            <w:noProof/>
            <w:sz w:val="24"/>
            <w:szCs w:val="24"/>
          </w:rPr>
          <w:fldChar w:fldCharType="end"/>
        </w:r>
      </w:sdtContent>
    </w:sdt>
  </w:p>
  <w:p w:rsidR="004F4EAA" w:rsidRPr="004F4EAA" w:rsidRDefault="004F4EA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F0A0E"/>
    <w:multiLevelType w:val="hybridMultilevel"/>
    <w:tmpl w:val="37341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2460DB"/>
    <w:multiLevelType w:val="hybridMultilevel"/>
    <w:tmpl w:val="DC1A4B6E"/>
    <w:lvl w:ilvl="0" w:tplc="53B82CC4">
      <w:start w:val="1"/>
      <w:numFmt w:val="decimal"/>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845674"/>
    <w:multiLevelType w:val="hybridMultilevel"/>
    <w:tmpl w:val="B938531E"/>
    <w:lvl w:ilvl="0" w:tplc="53B82CC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76C93E34"/>
    <w:multiLevelType w:val="hybridMultilevel"/>
    <w:tmpl w:val="200E2E58"/>
    <w:lvl w:ilvl="0" w:tplc="53B82C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6126"/>
    <w:rsid w:val="0020489A"/>
    <w:rsid w:val="00283A24"/>
    <w:rsid w:val="00365E08"/>
    <w:rsid w:val="004B6950"/>
    <w:rsid w:val="004D2E0B"/>
    <w:rsid w:val="004F4EAA"/>
    <w:rsid w:val="00534EA4"/>
    <w:rsid w:val="00576971"/>
    <w:rsid w:val="005F3A95"/>
    <w:rsid w:val="006B6B38"/>
    <w:rsid w:val="00855C68"/>
    <w:rsid w:val="009A27E3"/>
    <w:rsid w:val="00A87B49"/>
    <w:rsid w:val="00C10DB6"/>
    <w:rsid w:val="00C9019A"/>
    <w:rsid w:val="00CF0D4D"/>
    <w:rsid w:val="00DA6126"/>
    <w:rsid w:val="00DB3E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1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E0B"/>
    <w:pPr>
      <w:ind w:left="720"/>
      <w:contextualSpacing/>
    </w:pPr>
  </w:style>
  <w:style w:type="paragraph" w:styleId="Header">
    <w:name w:val="header"/>
    <w:basedOn w:val="Normal"/>
    <w:link w:val="HeaderChar"/>
    <w:uiPriority w:val="99"/>
    <w:unhideWhenUsed/>
    <w:rsid w:val="004F4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EAA"/>
  </w:style>
  <w:style w:type="paragraph" w:styleId="Footer">
    <w:name w:val="footer"/>
    <w:basedOn w:val="Normal"/>
    <w:link w:val="FooterChar"/>
    <w:uiPriority w:val="99"/>
    <w:unhideWhenUsed/>
    <w:rsid w:val="004F4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E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2018-08-21T16:39:00Z</dcterms:created>
  <dcterms:modified xsi:type="dcterms:W3CDTF">2018-08-21T16:39:00Z</dcterms:modified>
</cp:coreProperties>
</file>